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00" w:firstRow="0" w:lastRow="0" w:firstColumn="0" w:lastColumn="0" w:noHBand="0" w:noVBand="0"/>
      </w:tblPr>
      <w:tblGrid>
        <w:gridCol w:w="9355"/>
      </w:tblGrid>
      <w:tr w:rsidR="00D71846" w:rsidRPr="00FB0C49" w:rsidTr="00EB052D">
        <w:trPr>
          <w:trHeight w:val="1383"/>
        </w:trPr>
        <w:tc>
          <w:tcPr>
            <w:tcW w:w="9355" w:type="dxa"/>
            <w:vAlign w:val="center"/>
          </w:tcPr>
          <w:p w:rsidR="00D71846" w:rsidRPr="00FB0C49" w:rsidRDefault="00D71846" w:rsidP="00D46452">
            <w:pPr>
              <w:pStyle w:val="a8"/>
              <w:rPr>
                <w:rFonts w:ascii="Times New Roman" w:hAnsi="Times New Roman" w:cs="Times New Roman"/>
              </w:rPr>
            </w:pPr>
            <w:r>
              <w:rPr>
                <w:rFonts w:ascii="Times New Roman" w:hAnsi="Times New Roman" w:cs="Times New Roman"/>
                <w:szCs w:val="24"/>
              </w:rPr>
              <w:br w:type="page"/>
            </w:r>
            <w:bookmarkStart w:id="0" w:name="_top"/>
            <w:bookmarkEnd w:id="0"/>
            <w:r w:rsidRPr="00FB0C49">
              <w:rPr>
                <w:rFonts w:ascii="Times New Roman" w:hAnsi="Times New Roman" w:cs="Times New Roman"/>
              </w:rPr>
              <w:t>Центральный Банк Российской Федерации</w:t>
            </w:r>
            <w:r w:rsidRPr="00FB0C49">
              <w:rPr>
                <w:rFonts w:ascii="Times New Roman" w:hAnsi="Times New Roman" w:cs="Times New Roman"/>
              </w:rPr>
              <w:br/>
              <w:t>(Банк России)</w:t>
            </w:r>
          </w:p>
        </w:tc>
      </w:tr>
      <w:tr w:rsidR="00D71846" w:rsidRPr="00E208A5" w:rsidTr="00EB052D">
        <w:trPr>
          <w:trHeight w:val="8568"/>
        </w:trPr>
        <w:tc>
          <w:tcPr>
            <w:tcW w:w="9355" w:type="dxa"/>
            <w:vAlign w:val="center"/>
          </w:tcPr>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8"/>
              <w:spacing w:after="0" w:line="240" w:lineRule="auto"/>
              <w:rPr>
                <w:rFonts w:ascii="Times New Roman" w:hAnsi="Times New Roman" w:cs="Times New Roman"/>
                <w:sz w:val="32"/>
                <w:szCs w:val="32"/>
              </w:rPr>
            </w:pPr>
            <w:r w:rsidRPr="00FB0C49">
              <w:rPr>
                <w:rFonts w:ascii="Times New Roman" w:hAnsi="Times New Roman" w:cs="Times New Roman"/>
                <w:sz w:val="32"/>
                <w:szCs w:val="32"/>
              </w:rPr>
              <w:t>Альбом электронных сообщений</w:t>
            </w:r>
            <w:r>
              <w:rPr>
                <w:rFonts w:ascii="Times New Roman" w:hAnsi="Times New Roman" w:cs="Times New Roman"/>
                <w:sz w:val="32"/>
                <w:szCs w:val="32"/>
              </w:rPr>
              <w:t xml:space="preserve">, ИСПОЛЬЗУЕМЫХ </w:t>
            </w:r>
            <w:r w:rsidRPr="00FB0C49">
              <w:rPr>
                <w:rFonts w:ascii="Times New Roman" w:hAnsi="Times New Roman" w:cs="Times New Roman"/>
                <w:sz w:val="32"/>
                <w:szCs w:val="32"/>
              </w:rPr>
              <w:t xml:space="preserve">для ВЗАИМОДЕЙСТВИЯ </w:t>
            </w:r>
            <w:r>
              <w:rPr>
                <w:rFonts w:ascii="Times New Roman" w:hAnsi="Times New Roman" w:cs="Times New Roman"/>
                <w:sz w:val="32"/>
                <w:szCs w:val="32"/>
              </w:rPr>
              <w:t>субъектов</w:t>
            </w:r>
            <w:r w:rsidRPr="00FB0C49">
              <w:rPr>
                <w:rFonts w:ascii="Times New Roman" w:hAnsi="Times New Roman" w:cs="Times New Roman"/>
                <w:sz w:val="32"/>
                <w:szCs w:val="32"/>
              </w:rPr>
              <w:t xml:space="preserve"> платформы ЦИФРОВОГО РУБЛЯ</w:t>
            </w:r>
          </w:p>
          <w:p w:rsidR="00D71846" w:rsidRPr="00FB0C49" w:rsidRDefault="00D71846"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r w:rsidRPr="00FB0C49">
              <w:rPr>
                <w:rFonts w:ascii="Times New Roman" w:hAnsi="Times New Roman" w:cs="Times New Roman"/>
                <w:sz w:val="32"/>
                <w:szCs w:val="32"/>
              </w:rPr>
              <w:br/>
            </w:r>
          </w:p>
          <w:p w:rsidR="00D71846" w:rsidRPr="00FB0C49" w:rsidRDefault="00D71846"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r>
              <w:rPr>
                <w:rFonts w:ascii="Times New Roman" w:hAnsi="Times New Roman" w:cs="Times New Roman"/>
                <w:sz w:val="32"/>
                <w:szCs w:val="32"/>
              </w:rPr>
              <w:t>ГлОссарий</w:t>
            </w:r>
          </w:p>
          <w:p w:rsidR="00D71846" w:rsidRPr="00FB0C49" w:rsidRDefault="00D71846" w:rsidP="00D46452">
            <w:pPr>
              <w:pStyle w:val="aa"/>
              <w:rPr>
                <w:rFonts w:ascii="Times New Roman" w:hAnsi="Times New Roman" w:cs="Times New Roman"/>
                <w:noProof/>
                <w:sz w:val="32"/>
              </w:rPr>
            </w:pPr>
          </w:p>
          <w:p w:rsidR="00D71846" w:rsidRPr="00E208A5" w:rsidRDefault="00D71846" w:rsidP="00101CA0">
            <w:pPr>
              <w:pStyle w:val="aa"/>
              <w:rPr>
                <w:rFonts w:ascii="Times New Roman" w:hAnsi="Times New Roman" w:cs="Times New Roman"/>
                <w:noProof/>
                <w:lang w:val="en-US"/>
              </w:rPr>
            </w:pPr>
            <w:r w:rsidRPr="00FB0C49">
              <w:rPr>
                <w:rFonts w:ascii="Times New Roman" w:hAnsi="Times New Roman" w:cs="Times New Roman"/>
                <w:noProof/>
                <w:sz w:val="24"/>
              </w:rPr>
              <w:t xml:space="preserve">Версия </w:t>
            </w:r>
            <w:r>
              <w:rPr>
                <w:rFonts w:ascii="Times New Roman" w:hAnsi="Times New Roman" w:cs="Times New Roman"/>
                <w:noProof/>
                <w:sz w:val="24"/>
              </w:rPr>
              <w:t>202</w:t>
            </w:r>
            <w:r w:rsidR="00101CA0">
              <w:rPr>
                <w:rFonts w:ascii="Times New Roman" w:hAnsi="Times New Roman" w:cs="Times New Roman"/>
                <w:noProof/>
                <w:sz w:val="24"/>
              </w:rPr>
              <w:t>4</w:t>
            </w:r>
            <w:r>
              <w:rPr>
                <w:rFonts w:ascii="Times New Roman" w:hAnsi="Times New Roman" w:cs="Times New Roman"/>
                <w:noProof/>
                <w:sz w:val="24"/>
              </w:rPr>
              <w:t>.</w:t>
            </w:r>
            <w:r w:rsidR="00101CA0">
              <w:rPr>
                <w:rFonts w:ascii="Times New Roman" w:hAnsi="Times New Roman" w:cs="Times New Roman"/>
                <w:noProof/>
                <w:sz w:val="24"/>
              </w:rPr>
              <w:t>03</w:t>
            </w:r>
          </w:p>
        </w:tc>
      </w:tr>
      <w:tr w:rsidR="00D71846" w:rsidRPr="00FB0C49" w:rsidTr="00EB052D">
        <w:trPr>
          <w:trHeight w:val="4394"/>
        </w:trPr>
        <w:tc>
          <w:tcPr>
            <w:tcW w:w="9355" w:type="dxa"/>
            <w:vAlign w:val="bottom"/>
          </w:tcPr>
          <w:p w:rsidR="00D71846" w:rsidRPr="00FB0C49" w:rsidRDefault="00D15CA1" w:rsidP="00D46452">
            <w:pPr>
              <w:pStyle w:val="aa"/>
              <w:rPr>
                <w:rFonts w:ascii="Times New Roman" w:hAnsi="Times New Roman" w:cs="Times New Roman"/>
                <w:noProof/>
                <w:sz w:val="24"/>
              </w:rPr>
            </w:pPr>
            <w:r>
              <w:rPr>
                <w:rFonts w:ascii="Times New Roman" w:hAnsi="Times New Roman" w:cs="Times New Roman"/>
                <w:noProof/>
                <w:sz w:val="24"/>
              </w:rPr>
              <w:t>Москва</w:t>
            </w:r>
          </w:p>
          <w:p w:rsidR="00D71846" w:rsidRPr="00FB0C49" w:rsidRDefault="00D15CA1" w:rsidP="00D46452">
            <w:pPr>
              <w:pStyle w:val="aa"/>
              <w:rPr>
                <w:rFonts w:ascii="Times New Roman" w:hAnsi="Times New Roman" w:cs="Times New Roman"/>
                <w:noProof/>
              </w:rPr>
            </w:pPr>
            <w:r>
              <w:rPr>
                <w:rFonts w:ascii="Times New Roman" w:hAnsi="Times New Roman" w:cs="Times New Roman"/>
                <w:noProof/>
                <w:sz w:val="24"/>
              </w:rPr>
              <w:t>202</w:t>
            </w:r>
            <w:r w:rsidR="00101CA0">
              <w:rPr>
                <w:rFonts w:ascii="Times New Roman" w:hAnsi="Times New Roman" w:cs="Times New Roman"/>
                <w:noProof/>
                <w:sz w:val="24"/>
              </w:rPr>
              <w:t>4</w:t>
            </w:r>
          </w:p>
        </w:tc>
      </w:tr>
    </w:tbl>
    <w:p w:rsid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r w:rsidRPr="00D15CA1">
        <w:rPr>
          <w:rFonts w:eastAsiaTheme="majorEastAsia"/>
          <w:bCs/>
          <w:color w:val="auto"/>
          <w:sz w:val="28"/>
          <w:szCs w:val="28"/>
          <w:lang w:eastAsia="en-US"/>
        </w:rPr>
        <w:lastRenderedPageBreak/>
        <w:t xml:space="preserve"> Термины и определения</w:t>
      </w:r>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Таблица 1 – Термины и определения</w:t>
      </w:r>
    </w:p>
    <w:tbl>
      <w:tblPr>
        <w:tblStyle w:val="a3"/>
        <w:tblW w:w="9488"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28" w:type="dxa"/>
          <w:left w:w="57" w:type="dxa"/>
          <w:bottom w:w="28" w:type="dxa"/>
          <w:right w:w="57" w:type="dxa"/>
        </w:tblCellMar>
        <w:tblLook w:val="04A0" w:firstRow="1" w:lastRow="0" w:firstColumn="1" w:lastColumn="0" w:noHBand="0" w:noVBand="1"/>
      </w:tblPr>
      <w:tblGrid>
        <w:gridCol w:w="2117"/>
        <w:gridCol w:w="7371"/>
      </w:tblGrid>
      <w:tr w:rsidR="00101CA0" w:rsidRPr="00537A10" w:rsidTr="00537A10">
        <w:trPr>
          <w:cantSplit/>
          <w:tblHeader/>
        </w:trPr>
        <w:tc>
          <w:tcPr>
            <w:tcW w:w="2117"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Термин</w:t>
            </w:r>
          </w:p>
        </w:tc>
        <w:tc>
          <w:tcPr>
            <w:tcW w:w="7371"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Определение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Бенефициарный</w:t>
            </w:r>
            <w:proofErr w:type="spellEnd"/>
            <w:r w:rsidRPr="00537A10">
              <w:rPr>
                <w:rFonts w:ascii="Times New Roman" w:hAnsi="Times New Roman" w:cs="Times New Roman"/>
                <w:sz w:val="24"/>
                <w:szCs w:val="24"/>
              </w:rPr>
              <w:t xml:space="preserve"> владелец</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Физическое лицо, которое в конечном счете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Клиентом – юридическим лицом, либо прямо или косвенно контролирует действия Клиента, в том числе имеет возможность определять решения, принимаемые Клиентом. </w:t>
            </w:r>
            <w:proofErr w:type="spellStart"/>
            <w:r w:rsidRPr="00537A10">
              <w:rPr>
                <w:rFonts w:ascii="Times New Roman" w:hAnsi="Times New Roman" w:cs="Times New Roman"/>
                <w:sz w:val="24"/>
                <w:szCs w:val="24"/>
              </w:rPr>
              <w:t>Бенефициарным</w:t>
            </w:r>
            <w:proofErr w:type="spellEnd"/>
            <w:r w:rsidRPr="00537A10">
              <w:rPr>
                <w:rFonts w:ascii="Times New Roman" w:hAnsi="Times New Roman" w:cs="Times New Roman"/>
                <w:sz w:val="24"/>
                <w:szCs w:val="24"/>
              </w:rPr>
              <w:t xml:space="preserve"> владельцем Клиента – физического лица считается это лицо, за исключением случаев, если имеются основания полагать, что </w:t>
            </w:r>
            <w:proofErr w:type="spellStart"/>
            <w:r w:rsidRPr="00537A10">
              <w:rPr>
                <w:rFonts w:ascii="Times New Roman" w:hAnsi="Times New Roman" w:cs="Times New Roman"/>
                <w:sz w:val="24"/>
                <w:szCs w:val="24"/>
              </w:rPr>
              <w:t>Бенефициарным</w:t>
            </w:r>
            <w:proofErr w:type="spellEnd"/>
            <w:r w:rsidRPr="00537A10">
              <w:rPr>
                <w:rFonts w:ascii="Times New Roman" w:hAnsi="Times New Roman" w:cs="Times New Roman"/>
                <w:sz w:val="24"/>
                <w:szCs w:val="24"/>
              </w:rPr>
              <w:t xml:space="preserve"> владельцем является иное физическое лицо</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Выгодоприобретатель</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Лицо, не являющееся непосредственно участником операции,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-фраза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Personal</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Assurance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Message</w:t>
            </w:r>
            <w:r w:rsidRPr="00537A10">
              <w:rPr>
                <w:rFonts w:ascii="Times New Roman" w:hAnsi="Times New Roman" w:cs="Times New Roman"/>
                <w:sz w:val="24"/>
                <w:szCs w:val="24"/>
              </w:rPr>
              <w:t>) – фраза, сформированная на основе ФИО физического лица, состоящая из полных имени и отчества (при наличии) и первой буквы фамилии с точкой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lang w:val="en-US"/>
              </w:rPr>
            </w:pPr>
            <w:r w:rsidRPr="00537A10">
              <w:rPr>
                <w:rFonts w:ascii="Times New Roman" w:hAnsi="Times New Roman" w:cs="Times New Roman"/>
                <w:sz w:val="24"/>
                <w:szCs w:val="24"/>
                <w:lang w:val="en-US"/>
              </w:rPr>
              <w:t>Fingerprint</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Цифровой отпечаток устройства (</w:t>
            </w:r>
            <w:r w:rsidRPr="00537A10">
              <w:rPr>
                <w:rFonts w:ascii="Times New Roman" w:hAnsi="Times New Roman" w:cs="Times New Roman"/>
                <w:sz w:val="24"/>
                <w:szCs w:val="24"/>
                <w:lang w:val="en-US"/>
              </w:rPr>
              <w:t>Device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fingerprint</w:t>
            </w:r>
            <w:r w:rsidRPr="00537A10">
              <w:rPr>
                <w:rFonts w:ascii="Times New Roman" w:hAnsi="Times New Roman" w:cs="Times New Roman"/>
                <w:sz w:val="24"/>
                <w:szCs w:val="24"/>
              </w:rPr>
              <w:t>) – Уникальный идентификатор, сформированный в виде производного значения из значений параметров устройства, позволяющий идентифицировать устройство клиента при получении им финансовых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Пополнение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становится доступен для совершения операций на Платформе ЦР путем перевода ЦР со счета цифрового рубля Банка России на счет цифрового рубля Участника ПлЦР или путем перевода ЦР со счета цифрового рубля  Участника ПлЦР на счет цифрового рубля Клиента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Заявка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ЭС, направляемое Участником ПлЦР в Систему ЦР с целью выполнения операции над объектами Системы ЦР, изменение которых недоступно данному Участнику ПлЦР в соответствии с его ролью</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Вывод средств со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перестает быть доступным для совершения операций на Платформе ЦР путем перевода ЦР со счета цифрового рубля Участника ПлЦР на счет цифрового рубля Банка России или путем перевода ЦР со счета цифрового рубля Клиента на счет цифрового рубля 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Идентификатор Субъекта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Уникальный идентификатор, присваиваемый Субъекту ПлЦР, позволяющий отличить одного Субъекта ПлЦР от других Субъектов ПлЦР </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Идентификатор СЦР </w:t>
            </w:r>
          </w:p>
          <w:p w:rsidR="00101CA0" w:rsidRPr="00537A10" w:rsidRDefault="00101CA0" w:rsidP="00F666A0">
            <w:pPr>
              <w:suppressAutoHyphens/>
              <w:rPr>
                <w:rFonts w:ascii="Times New Roman" w:hAnsi="Times New Roman" w:cs="Times New Roman"/>
                <w:sz w:val="24"/>
                <w:szCs w:val="24"/>
              </w:rPr>
            </w:pP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присваиваемый СЦР Субъекта ПлЦР, позволяющий отличить один СЦР от других СЦР Субъектов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Информационный сервис</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 программно-аппаратных средств, используемых Субъектом ПлЦР для работы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Клиент,</w:t>
            </w:r>
          </w:p>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Пользователь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bCs/>
                <w:sz w:val="24"/>
                <w:szCs w:val="24"/>
              </w:rPr>
              <w:t>Пользователи Платформы ЦР - физические лица, юридические лица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Контроля</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их проверку, помещение в архивы АС и передачу в контур обработки, а также прием сформированных в контуре обработки ЭС, контроль результатов обработки, проверку и отправку сформированных в контуре обработки ЭС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Обработки</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из контура контроля, их проверку, обработку защищаемой информации, содержащейся в ЭС, а также формирование ЭС, содержащих результат обработки защищаемой информации, и передачу ЭС, сформированных по результатам обработки в контур контроля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Счет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Счет, представляющий собой запись в информационной системе Платформы ЦР с информацией об идентификаторе счета цифрового рубля и </w:t>
            </w:r>
            <w:proofErr w:type="gramStart"/>
            <w:r w:rsidRPr="00537A10">
              <w:rPr>
                <w:rFonts w:ascii="Times New Roman" w:hAnsi="Times New Roman" w:cs="Times New Roman"/>
                <w:sz w:val="24"/>
                <w:szCs w:val="24"/>
              </w:rPr>
              <w:t>номере счета цифрового рубля</w:t>
            </w:r>
            <w:proofErr w:type="gramEnd"/>
            <w:r w:rsidRPr="00537A10">
              <w:rPr>
                <w:rFonts w:ascii="Times New Roman" w:hAnsi="Times New Roman" w:cs="Times New Roman"/>
                <w:sz w:val="24"/>
                <w:szCs w:val="24"/>
              </w:rPr>
              <w:t xml:space="preserve"> и сумме учитываемых цифровых рублей. Допустимо использование вместо термина «счет цифрового рубля» термина «цифровой кошелек».</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Модель </w:t>
            </w:r>
            <w:r w:rsidRPr="00537A10">
              <w:rPr>
                <w:rFonts w:ascii="Times New Roman" w:hAnsi="Times New Roman" w:cs="Times New Roman"/>
                <w:sz w:val="24"/>
                <w:szCs w:val="24"/>
                <w:lang w:val="en-US"/>
              </w:rPr>
              <w:t>D</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Розничная двухуровневая децентрализованная модель Системы ЦР, в которой операции по счетам цифрового рубля Клиентов выполняются Финансовыми посредниками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Нерабочее время ПС БР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Время между получением ПлЦР от ЦК ПС ЭС с информацией о завершении функционирования </w:t>
            </w:r>
            <w:bookmarkStart w:id="1" w:name="_GoBack"/>
            <w:bookmarkEnd w:id="1"/>
            <w:r w:rsidRPr="00537A10">
              <w:rPr>
                <w:rFonts w:ascii="Times New Roman" w:hAnsi="Times New Roman" w:cs="Times New Roman"/>
                <w:sz w:val="24"/>
                <w:szCs w:val="24"/>
              </w:rPr>
              <w:t>ЦК ПС и до момента получения  ПлЦР от ЦК ПС ЭС с информацией о начале функционирования ЦК ПС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Номер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номер, присваиваемый Банком России каждому счету цифрового рубля, открываемому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Дата выполнения операции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Календарный день с 00:00:00 до 23.59:59 по московскому времени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Операционный день (дата формирования бухгалтерского баланса)</w:t>
            </w:r>
          </w:p>
        </w:tc>
        <w:tc>
          <w:tcPr>
            <w:tcW w:w="7371" w:type="dxa"/>
          </w:tcPr>
          <w:p w:rsidR="00101CA0" w:rsidRPr="00537A10" w:rsidRDefault="00101CA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Операционным днем считается время между получением от ПС БР ЭС с информацией о смене операционного дня ЦК ПС. </w:t>
            </w:r>
          </w:p>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Все операции, исполненные начиная со времени получения ЭС с информацией о смене операционного дня ЦК ПС и до времени получения следующего ЭС с информацией о смене операционного дня ЦК ПС относятся к дате операционного дня (дате формирования бухгалтерского баланса), указанной в первом ЭС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Приложение Клиента, </w:t>
            </w:r>
          </w:p>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ДБО ФП</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Программное обеспечение для мобильного устройства, используемого Клиентом (ФЛ/ЮЛ), персонального компьютера, используемого Клиентом (ЮЛ), предоставляемое Финансовым посредником Клиенту для осуществления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QR</w:t>
            </w:r>
            <w:r w:rsidRPr="00537A10">
              <w:rPr>
                <w:rFonts w:ascii="Times New Roman" w:hAnsi="Times New Roman" w:cs="Times New Roman"/>
                <w:sz w:val="24"/>
                <w:szCs w:val="24"/>
              </w:rPr>
              <w:t>-код/ссылка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Представление реквизитов перевода в электронной форме в виде кода, имеющего вид графического символа или текстовой строки, в целях использования для оплаты товаров, работ,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РР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Конкретная реализация технологии распределенных реестров</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ЦР</w:t>
            </w:r>
          </w:p>
        </w:tc>
        <w:tc>
          <w:tcPr>
            <w:tcW w:w="7371" w:type="dxa"/>
          </w:tcPr>
          <w:p w:rsidR="00101CA0" w:rsidRPr="00537A10" w:rsidRDefault="00101CA0" w:rsidP="00537A10">
            <w:pPr>
              <w:pStyle w:val="ac"/>
              <w:rPr>
                <w:szCs w:val="24"/>
              </w:rPr>
            </w:pPr>
            <w:r w:rsidRPr="00537A10">
              <w:rPr>
                <w:szCs w:val="24"/>
              </w:rPr>
              <w:t>Информационная система, посредством которой взаимодействуют Оператор, Участники ПлЦР и Клиенты в соответствии с Положением о Платформе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Представитель Клиента</w:t>
            </w:r>
          </w:p>
        </w:tc>
        <w:tc>
          <w:tcPr>
            <w:tcW w:w="7371" w:type="dxa"/>
          </w:tcPr>
          <w:p w:rsidR="00101CA0" w:rsidRPr="00537A10" w:rsidRDefault="00101CA0" w:rsidP="00537A10">
            <w:pPr>
              <w:pStyle w:val="ac"/>
              <w:rPr>
                <w:szCs w:val="24"/>
              </w:rPr>
            </w:pPr>
            <w:r w:rsidRPr="00537A10">
              <w:rPr>
                <w:szCs w:val="24"/>
              </w:rPr>
              <w:t>Лицо, при совершении операции действующее от имени и в интересах или за счет Клиента, полномочия которого основаны на доверенности, договоре, акте уполномоченного государственного органа или органа местного самоуправления, законе, а также единоличный исполнительный орган юридического лица</w:t>
            </w:r>
          </w:p>
        </w:tc>
      </w:tr>
      <w:tr w:rsidR="00101CA0" w:rsidRPr="00537A10" w:rsidTr="00537A10">
        <w:trPr>
          <w:cantSplit/>
        </w:trPr>
        <w:tc>
          <w:tcPr>
            <w:tcW w:w="2117" w:type="dxa"/>
          </w:tcPr>
          <w:p w:rsidR="00101CA0" w:rsidRPr="00537A10" w:rsidDel="00C679B6"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Распоряжение о переводе ЦР</w:t>
            </w:r>
          </w:p>
        </w:tc>
        <w:tc>
          <w:tcPr>
            <w:tcW w:w="7371" w:type="dxa"/>
          </w:tcPr>
          <w:p w:rsidR="00101CA0" w:rsidRPr="00537A10" w:rsidDel="00C679B6"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Распоряжение владельца счета цифрового рубля, составляемое, удостоверяемое и передаваемое Участнику ПлЦР, в том числе при выполнении Банком России функций Участника ПлЦР, в соответствии с Правилами Платформы Цифрового рубля, или распоряжение получателя средств, Участника ПлЦР от имени владельца счета цифрового рубля, получателя средств или взыскателя в соответствии с законодательством Российской Федерации и Правилами Платформ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Распределенный реестр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База данных, идентичные экземпляры которой распределены между Узлами ПлЦР, изменения в которую вносятся с использованием протокола консенсуса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Клиентов</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лемент Платформы ЦР, содержащий информацию о Клиентах, зарегистрированных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Реестр Участников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 xml:space="preserve">лемент Платформы ЦР, содержащий информацию об Участниках ПлЦР, </w:t>
            </w:r>
            <w:r w:rsidRPr="00537A10">
              <w:rPr>
                <w:rFonts w:ascii="Times New Roman" w:hAnsi="Times New Roman" w:cs="Times New Roman"/>
                <w:sz w:val="24"/>
                <w:szCs w:val="24"/>
              </w:rPr>
              <w:t>открывших счет цифрового рубля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Связанное лицо</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Лицо, указываемое в реквизитах Клиента в Реестре Клиентов, Связанное лицо указывается ФП при регистрации Клиента (Представитель Клиента, Выгодоприобретатель, </w:t>
            </w:r>
            <w:proofErr w:type="spellStart"/>
            <w:r w:rsidRPr="00537A10">
              <w:rPr>
                <w:rFonts w:ascii="Times New Roman" w:hAnsi="Times New Roman" w:cs="Times New Roman"/>
                <w:sz w:val="24"/>
                <w:szCs w:val="24"/>
              </w:rPr>
              <w:t>Бенефициарный</w:t>
            </w:r>
            <w:proofErr w:type="spellEnd"/>
            <w:r w:rsidRPr="00537A10">
              <w:rPr>
                <w:rFonts w:ascii="Times New Roman" w:hAnsi="Times New Roman" w:cs="Times New Roman"/>
                <w:sz w:val="24"/>
                <w:szCs w:val="24"/>
              </w:rPr>
              <w:t xml:space="preserve"> владелец) или вводятся через АРМ Оператора (Представитель Клиента, Наследник, Опекун, ФУ, АУ, заявитель и иные)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Серия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ЦР, которому в момент создания присвоен специализированный идентификатор (один идентификатор для всего объема, создаваемого в рамках одного распоряжения на создание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ДБО</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дистанционного банковского обслуживания кредитной организации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услуг, ИТ-систем Участников ПлЦР, Клиентов, Оператора, РОРД</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proofErr w:type="spellStart"/>
            <w:r w:rsidRPr="00537A10">
              <w:rPr>
                <w:rFonts w:ascii="Times New Roman" w:hAnsi="Times New Roman" w:cs="Times New Roman"/>
                <w:bCs/>
                <w:color w:val="000000" w:themeColor="text1"/>
                <w:sz w:val="24"/>
                <w:szCs w:val="24"/>
              </w:rPr>
              <w:t>Самоисполняемая</w:t>
            </w:r>
            <w:proofErr w:type="spellEnd"/>
            <w:r w:rsidRPr="00537A10">
              <w:rPr>
                <w:rFonts w:ascii="Times New Roman" w:hAnsi="Times New Roman" w:cs="Times New Roman"/>
                <w:bCs/>
                <w:color w:val="000000" w:themeColor="text1"/>
                <w:sz w:val="24"/>
                <w:szCs w:val="24"/>
              </w:rPr>
              <w:t xml:space="preserve"> сделка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Юридически значимый компьютерный алгоритм, полностью или частично автоматизирующий одно или несколько условий сделки, в том числе</w:t>
            </w:r>
            <w:r w:rsidRPr="00537A10">
              <w:rPr>
                <w:rFonts w:ascii="Times New Roman" w:hAnsi="Times New Roman" w:cs="Times New Roman"/>
                <w:sz w:val="24"/>
                <w:szCs w:val="24"/>
              </w:rPr>
              <w:t xml:space="preserve"> проверку волеизъявления сторон сделки, при положительном выполнении которого (</w:t>
            </w:r>
            <w:proofErr w:type="spellStart"/>
            <w:r w:rsidRPr="00537A10">
              <w:rPr>
                <w:rFonts w:ascii="Times New Roman" w:hAnsi="Times New Roman" w:cs="Times New Roman"/>
                <w:sz w:val="24"/>
                <w:szCs w:val="24"/>
              </w:rPr>
              <w:t>ых</w:t>
            </w:r>
            <w:proofErr w:type="spellEnd"/>
            <w:r w:rsidRPr="00537A10">
              <w:rPr>
                <w:rFonts w:ascii="Times New Roman" w:hAnsi="Times New Roman" w:cs="Times New Roman"/>
                <w:sz w:val="24"/>
                <w:szCs w:val="24"/>
              </w:rPr>
              <w:t>) осуществляется перевод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Создание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создание (генерация) необходимого объема ЦР на счете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Счет цифрового рубля</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Отдельный вид банковского счета, открываемый Оператором Платформы ЦР (Банком России) пользователю Платформы ЦР на основании договора счета цифрового рубля в соответствии с требованиями федеральных законов и правилами платформы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Транзакция</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данных содержащих информацию о конкретной операции с ЦР по счету цифрового рубля Клиента/Участника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Узел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технических и программных средств Платформы ЦР, установленных у Оператора, обеспечивающих работоспособность бизнес-процессов в соответствии с ролью Субъекта ПлЦР (РОРД, Оператор Платформы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Уничтожение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уничтожение необходимого объема ЦР на Платформе ЦР путём списания необходимого объема ЦР со счета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 xml:space="preserve">Участник ПлЦР </w:t>
            </w:r>
          </w:p>
        </w:tc>
        <w:tc>
          <w:tcPr>
            <w:tcW w:w="7371" w:type="dxa"/>
          </w:tcPr>
          <w:p w:rsidR="00101CA0" w:rsidRPr="00537A10" w:rsidRDefault="00101CA0" w:rsidP="00537A10">
            <w:pPr>
              <w:suppressAutoHyphens/>
              <w:jc w:val="both"/>
              <w:rPr>
                <w:rFonts w:ascii="Times New Roman" w:hAnsi="Times New Roman" w:cs="Times New Roman"/>
                <w:b/>
                <w:color w:val="000000" w:themeColor="text1"/>
                <w:sz w:val="24"/>
                <w:szCs w:val="24"/>
              </w:rPr>
            </w:pPr>
            <w:r w:rsidRPr="00537A10">
              <w:rPr>
                <w:rFonts w:ascii="Times New Roman" w:hAnsi="Times New Roman" w:cs="Times New Roman"/>
                <w:sz w:val="24"/>
                <w:szCs w:val="24"/>
              </w:rPr>
              <w:t xml:space="preserve">Клиент Банка России (кредитная организация, </w:t>
            </w:r>
            <w:proofErr w:type="spellStart"/>
            <w:r w:rsidRPr="00537A10">
              <w:rPr>
                <w:rFonts w:ascii="Times New Roman" w:hAnsi="Times New Roman" w:cs="Times New Roman"/>
                <w:sz w:val="24"/>
                <w:szCs w:val="24"/>
              </w:rPr>
              <w:t>некредитная</w:t>
            </w:r>
            <w:proofErr w:type="spellEnd"/>
            <w:r w:rsidRPr="00537A10">
              <w:rPr>
                <w:rFonts w:ascii="Times New Roman" w:hAnsi="Times New Roman" w:cs="Times New Roman"/>
                <w:sz w:val="24"/>
                <w:szCs w:val="24"/>
              </w:rPr>
              <w:t xml:space="preserve"> финансовая организация), предоставляющий доступ к сервисам Платформы ЦР своим Клиентам, либо использующий сервисы Платформы ЦР для выполнения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Финансовый посредник</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Кредитная организация, являющаяся Участником ПлЦР, которая выполняет функции Финансового посредника согласно назначенной роли Субъекта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Субъект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Оператор, Участник ПлЦР, Клиент (ФЛ/ЮЛ - Пользователи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сообщение</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информации, имеющая криптографическую защиту и передаваемая или получаемая Субъектами ПлЦР в Систему ЦР (из Системы ЦР) при выполнении бизнес-процессов Системы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Счет цифрового рубля Банка России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Счет цифрового рубля, открытый Банку России на Платформе ЦР для осуществления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средство платежа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Средство или возможность осуществлять безналичные денежные переводы с применением электронных носителей информации или информационных технологий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Эталонная база входящих/исходящих сообщений</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Оперативный электронный архив ЭС, снабженных ЭП, используемый в контуре контроля для целей контроля результатов обработки защищаемой информации, выполняемой в контуре обработки</w:t>
            </w:r>
          </w:p>
        </w:tc>
      </w:tr>
      <w:tr w:rsidR="00101CA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 xml:space="preserve">Эталон Распоряжения </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ЭС, составленное РОРД на основании Заявки и содержащее шаблон Распоряжения о переводе ЦР, которое направляется Клиенту (через Приложение Клиента, ДБО ФП) или ФП (по операциям ФП) для подтверждения операции перевода 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Динамическая ссылка</w:t>
            </w:r>
          </w:p>
        </w:tc>
        <w:tc>
          <w:tcPr>
            <w:tcW w:w="7371" w:type="dxa"/>
          </w:tcPr>
          <w:p w:rsidR="00537A10" w:rsidRPr="00537A10" w:rsidRDefault="00537A10" w:rsidP="00AC7982">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Одноразовая платежная ссылка. Предназначена для выполнения единичной операции С2В. Реквизиты ссылки регистрируются в СУС в момент генерации ссылки. Генерируется под каждую покупку, содержит сумму</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МСС-код</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proofErr w:type="spellStart"/>
            <w:r w:rsidRPr="00537A10">
              <w:rPr>
                <w:rFonts w:ascii="Times New Roman" w:hAnsi="Times New Roman" w:cs="Times New Roman"/>
                <w:sz w:val="24"/>
                <w:szCs w:val="24"/>
              </w:rPr>
              <w:t>Merchant</w:t>
            </w:r>
            <w:proofErr w:type="spellEnd"/>
            <w:r w:rsidRPr="00537A10">
              <w:rPr>
                <w:rFonts w:ascii="Times New Roman" w:hAnsi="Times New Roman" w:cs="Times New Roman"/>
                <w:sz w:val="24"/>
                <w:szCs w:val="24"/>
              </w:rPr>
              <w:t xml:space="preserve"> </w:t>
            </w:r>
            <w:proofErr w:type="spellStart"/>
            <w:r w:rsidRPr="00537A10">
              <w:rPr>
                <w:rFonts w:ascii="Times New Roman" w:hAnsi="Times New Roman" w:cs="Times New Roman"/>
                <w:sz w:val="24"/>
                <w:szCs w:val="24"/>
              </w:rPr>
              <w:t>Category</w:t>
            </w:r>
            <w:proofErr w:type="spellEnd"/>
            <w:r w:rsidRPr="00537A10">
              <w:rPr>
                <w:rFonts w:ascii="Times New Roman" w:hAnsi="Times New Roman" w:cs="Times New Roman"/>
                <w:sz w:val="24"/>
                <w:szCs w:val="24"/>
              </w:rPr>
              <w:t xml:space="preserve"> </w:t>
            </w:r>
            <w:proofErr w:type="spellStart"/>
            <w:r w:rsidRPr="00537A10">
              <w:rPr>
                <w:rFonts w:ascii="Times New Roman" w:hAnsi="Times New Roman" w:cs="Times New Roman"/>
                <w:sz w:val="24"/>
                <w:szCs w:val="24"/>
              </w:rPr>
              <w:t>Code</w:t>
            </w:r>
            <w:proofErr w:type="spellEnd"/>
            <w:r w:rsidRPr="00537A10">
              <w:rPr>
                <w:rFonts w:ascii="Times New Roman" w:hAnsi="Times New Roman" w:cs="Times New Roman"/>
                <w:sz w:val="24"/>
                <w:szCs w:val="24"/>
              </w:rPr>
              <w:t xml:space="preserve"> – четырёхзначный номер, который определяет категорию рода деятельности ТСП при электронной передаче информации в рамках осуществляемой клиентом операции</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lastRenderedPageBreak/>
              <w:t>Платежная ссылка</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 xml:space="preserve">Представление реквизитов перевода в электронной форме в виде кода, имеющего вид графического символа или записанного на </w:t>
            </w:r>
            <w:r w:rsidRPr="00537A10">
              <w:rPr>
                <w:rFonts w:ascii="Times New Roman" w:eastAsia="Calibri" w:hAnsi="Times New Roman" w:cs="Times New Roman"/>
                <w:sz w:val="24"/>
                <w:szCs w:val="24"/>
                <w:lang w:val="en-US"/>
              </w:rPr>
              <w:t>NFC</w:t>
            </w:r>
            <w:r w:rsidRPr="00537A10">
              <w:rPr>
                <w:rFonts w:ascii="Times New Roman" w:eastAsia="Calibri" w:hAnsi="Times New Roman" w:cs="Times New Roman"/>
                <w:sz w:val="24"/>
                <w:szCs w:val="24"/>
              </w:rPr>
              <w:t>-метку, или представленного в виде текстовой строки в целях использования для оплаты товаров, работ, услуг</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Сервис управления ссылками</w:t>
            </w:r>
          </w:p>
        </w:tc>
        <w:tc>
          <w:tcPr>
            <w:tcW w:w="7371" w:type="dxa"/>
          </w:tcPr>
          <w:p w:rsidR="00537A10" w:rsidRPr="00537A10" w:rsidRDefault="00537A10" w:rsidP="00AC7982">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ИТ-сервис АО НСПК, предназначенный для регистрации ТСП и ссылок, использующихся при выполнении переводов с использованием СБП и ПлЦР С2В (статическая, динамическая), генерации </w:t>
            </w:r>
            <w:r w:rsidRPr="00537A10">
              <w:rPr>
                <w:rFonts w:ascii="Times New Roman" w:hAnsi="Times New Roman" w:cs="Times New Roman"/>
                <w:color w:val="000000" w:themeColor="text1"/>
                <w:sz w:val="24"/>
                <w:szCs w:val="24"/>
                <w:lang w:val="en-US"/>
              </w:rPr>
              <w:t>QR</w:t>
            </w:r>
            <w:r w:rsidRPr="00537A10">
              <w:rPr>
                <w:rFonts w:ascii="Times New Roman" w:hAnsi="Times New Roman" w:cs="Times New Roman"/>
                <w:color w:val="000000" w:themeColor="text1"/>
                <w:sz w:val="24"/>
                <w:szCs w:val="24"/>
              </w:rPr>
              <w:t>-кодов на основе ссылок</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Статическая ссылка</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Многоразовая платежная ссылка. Предназначена для выполнения множества операций С2В. Реквизиты ссылки регистрируются в СУС однократно, Су</w:t>
            </w:r>
            <w:r w:rsidR="00304159">
              <w:rPr>
                <w:rFonts w:ascii="Times New Roman" w:hAnsi="Times New Roman" w:cs="Times New Roman"/>
                <w:color w:val="000000" w:themeColor="text1"/>
                <w:sz w:val="24"/>
                <w:szCs w:val="24"/>
              </w:rPr>
              <w:t>мма вводится покупателем или защ</w:t>
            </w:r>
            <w:r w:rsidRPr="00537A10">
              <w:rPr>
                <w:rFonts w:ascii="Times New Roman" w:hAnsi="Times New Roman" w:cs="Times New Roman"/>
                <w:color w:val="000000" w:themeColor="text1"/>
                <w:sz w:val="24"/>
                <w:szCs w:val="24"/>
              </w:rPr>
              <w:t xml:space="preserve">ита в </w:t>
            </w:r>
            <w:r w:rsidRPr="00537A10">
              <w:rPr>
                <w:rFonts w:ascii="Times New Roman" w:hAnsi="Times New Roman" w:cs="Times New Roman"/>
                <w:color w:val="000000" w:themeColor="text1"/>
                <w:sz w:val="24"/>
                <w:szCs w:val="24"/>
                <w:lang w:val="en-US"/>
              </w:rPr>
              <w:t>QR</w:t>
            </w:r>
            <w:r w:rsidRPr="00537A10">
              <w:rPr>
                <w:rFonts w:ascii="Times New Roman" w:hAnsi="Times New Roman" w:cs="Times New Roman"/>
                <w:color w:val="000000" w:themeColor="text1"/>
                <w:sz w:val="24"/>
                <w:szCs w:val="24"/>
              </w:rPr>
              <w:t xml:space="preserve"> – код (для товаров с фиксированной ценой)</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Транзакционное сообщение (дайджест) РР</w:t>
            </w:r>
          </w:p>
        </w:tc>
        <w:tc>
          <w:tcPr>
            <w:tcW w:w="7371" w:type="dxa"/>
          </w:tcPr>
          <w:p w:rsidR="00537A10" w:rsidRPr="00537A10" w:rsidRDefault="00537A10" w:rsidP="00304159">
            <w:pPr>
              <w:suppressAutoHyphens/>
              <w:jc w:val="both"/>
              <w:rPr>
                <w:rFonts w:ascii="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Набор данных, записываемых в РР, содержащих информацию об операции по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Эмитент</w:t>
            </w:r>
          </w:p>
        </w:tc>
        <w:tc>
          <w:tcPr>
            <w:tcW w:w="7371" w:type="dxa"/>
          </w:tcPr>
          <w:p w:rsidR="00537A10" w:rsidRPr="00537A10" w:rsidRDefault="00537A10" w:rsidP="00537A10">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ПлЦР,  который предназначен для исполнения эмиссионных </w:t>
            </w:r>
            <w:r w:rsidR="00675617">
              <w:rPr>
                <w:rFonts w:ascii="Times New Roman" w:eastAsia="Times New Roman" w:hAnsi="Times New Roman" w:cs="Times New Roman"/>
                <w:color w:val="000000" w:themeColor="text1"/>
                <w:sz w:val="24"/>
                <w:szCs w:val="24"/>
              </w:rPr>
              <w:t xml:space="preserve">и   иных </w:t>
            </w:r>
            <w:r w:rsidRPr="00537A10">
              <w:rPr>
                <w:rFonts w:ascii="Times New Roman" w:eastAsia="Times New Roman" w:hAnsi="Times New Roman" w:cs="Times New Roman"/>
                <w:color w:val="000000" w:themeColor="text1"/>
                <w:sz w:val="24"/>
                <w:szCs w:val="24"/>
              </w:rPr>
              <w:t>операций Субъектом ПлЦР с ролью Оператор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Оператор</w:t>
            </w:r>
          </w:p>
        </w:tc>
        <w:tc>
          <w:tcPr>
            <w:tcW w:w="7371" w:type="dxa"/>
          </w:tcPr>
          <w:p w:rsidR="00537A10" w:rsidRPr="00537A10" w:rsidRDefault="00537A10" w:rsidP="00304159">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w:t>
            </w:r>
            <w:proofErr w:type="gramStart"/>
            <w:r w:rsidRPr="00537A10">
              <w:rPr>
                <w:rFonts w:ascii="Times New Roman" w:eastAsia="Times New Roman" w:hAnsi="Times New Roman" w:cs="Times New Roman"/>
                <w:color w:val="000000" w:themeColor="text1"/>
                <w:sz w:val="24"/>
                <w:szCs w:val="24"/>
              </w:rPr>
              <w:t>ПлЦР,  который</w:t>
            </w:r>
            <w:proofErr w:type="gramEnd"/>
            <w:r w:rsidRPr="00537A10">
              <w:rPr>
                <w:rFonts w:ascii="Times New Roman" w:eastAsia="Times New Roman" w:hAnsi="Times New Roman" w:cs="Times New Roman"/>
                <w:color w:val="000000" w:themeColor="text1"/>
                <w:sz w:val="24"/>
                <w:szCs w:val="24"/>
              </w:rPr>
              <w:t xml:space="preserve"> предназначен для  исполнения Субъектом ПлЦР с ролью Оператор функций регистрации Участников ПлЦР, управления статусом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 управление лимитами функций. </w:t>
            </w:r>
          </w:p>
        </w:tc>
      </w:tr>
    </w:tbl>
    <w:p w:rsidR="00101CA0" w:rsidRDefault="00101CA0" w:rsidP="00D15CA1">
      <w:pPr>
        <w:rPr>
          <w:rFonts w:ascii="Times New Roman" w:hAnsi="Times New Roman" w:cs="Times New Roman"/>
          <w:sz w:val="24"/>
          <w:szCs w:val="24"/>
        </w:rPr>
      </w:pPr>
    </w:p>
    <w:p w:rsidR="00101CA0" w:rsidRDefault="00101CA0" w:rsidP="00D15CA1">
      <w:pPr>
        <w:rPr>
          <w:rFonts w:ascii="Times New Roman" w:hAnsi="Times New Roman" w:cs="Times New Roman"/>
          <w:sz w:val="24"/>
          <w:szCs w:val="24"/>
        </w:rPr>
      </w:pPr>
    </w:p>
    <w:p w:rsidR="00D15CA1" w:rsidRP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bookmarkStart w:id="2" w:name="_Toc72932606"/>
      <w:bookmarkStart w:id="3" w:name="_Toc73475846"/>
      <w:bookmarkStart w:id="4" w:name="_Toc78825660"/>
      <w:bookmarkStart w:id="5" w:name="_Toc75359177"/>
      <w:bookmarkStart w:id="6" w:name="_Toc89441977"/>
      <w:bookmarkStart w:id="7" w:name="_Toc80130793"/>
      <w:r w:rsidRPr="00D15CA1">
        <w:rPr>
          <w:rFonts w:eastAsiaTheme="majorEastAsia"/>
          <w:bCs/>
          <w:color w:val="auto"/>
          <w:sz w:val="28"/>
          <w:szCs w:val="28"/>
          <w:lang w:eastAsia="en-US"/>
        </w:rPr>
        <w:t>Аббревиатуры и сокращения</w:t>
      </w:r>
      <w:bookmarkEnd w:id="2"/>
      <w:bookmarkEnd w:id="3"/>
      <w:bookmarkEnd w:id="4"/>
      <w:bookmarkEnd w:id="5"/>
      <w:bookmarkEnd w:id="6"/>
      <w:bookmarkEnd w:id="7"/>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 xml:space="preserve">Таблица </w:t>
      </w:r>
      <w:r w:rsidRPr="00D15CA1">
        <w:rPr>
          <w:rFonts w:ascii="Times New Roman" w:hAnsi="Times New Roman" w:cs="Times New Roman"/>
          <w:sz w:val="24"/>
          <w:szCs w:val="24"/>
        </w:rPr>
        <w:fldChar w:fldCharType="begin"/>
      </w:r>
      <w:r w:rsidRPr="00D15CA1">
        <w:rPr>
          <w:rFonts w:ascii="Times New Roman" w:hAnsi="Times New Roman" w:cs="Times New Roman"/>
          <w:sz w:val="24"/>
          <w:szCs w:val="24"/>
        </w:rPr>
        <w:instrText xml:space="preserve"> SEQ Таблица \* ARABIC </w:instrText>
      </w:r>
      <w:r w:rsidRPr="00D15CA1">
        <w:rPr>
          <w:rFonts w:ascii="Times New Roman" w:hAnsi="Times New Roman" w:cs="Times New Roman"/>
          <w:sz w:val="24"/>
          <w:szCs w:val="24"/>
        </w:rPr>
        <w:fldChar w:fldCharType="separate"/>
      </w:r>
      <w:r w:rsidRPr="00D15CA1">
        <w:rPr>
          <w:rFonts w:ascii="Times New Roman" w:hAnsi="Times New Roman" w:cs="Times New Roman"/>
          <w:sz w:val="24"/>
          <w:szCs w:val="24"/>
        </w:rPr>
        <w:t>2</w:t>
      </w:r>
      <w:r w:rsidRPr="00D15CA1">
        <w:rPr>
          <w:rFonts w:ascii="Times New Roman" w:hAnsi="Times New Roman" w:cs="Times New Roman"/>
          <w:sz w:val="24"/>
          <w:szCs w:val="24"/>
        </w:rPr>
        <w:fldChar w:fldCharType="end"/>
      </w:r>
      <w:r w:rsidRPr="00D15CA1">
        <w:rPr>
          <w:rFonts w:ascii="Times New Roman" w:hAnsi="Times New Roman" w:cs="Times New Roman"/>
          <w:sz w:val="24"/>
          <w:szCs w:val="24"/>
        </w:rPr>
        <w:t xml:space="preserve"> – Расшифровка аббревиатур и сокращений</w:t>
      </w:r>
    </w:p>
    <w:tbl>
      <w:tblPr>
        <w:tblStyle w:val="a3"/>
        <w:tblW w:w="9629"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57" w:type="dxa"/>
          <w:left w:w="57" w:type="dxa"/>
          <w:bottom w:w="57" w:type="dxa"/>
          <w:right w:w="57" w:type="dxa"/>
        </w:tblCellMar>
        <w:tblLook w:val="04A0" w:firstRow="1" w:lastRow="0" w:firstColumn="1" w:lastColumn="0" w:noHBand="0" w:noVBand="1"/>
      </w:tblPr>
      <w:tblGrid>
        <w:gridCol w:w="1917"/>
        <w:gridCol w:w="7712"/>
      </w:tblGrid>
      <w:tr w:rsidR="00537A10" w:rsidRPr="00537A10" w:rsidTr="00F666A0">
        <w:trPr>
          <w:cantSplit/>
          <w:tblHeader/>
        </w:trPr>
        <w:tc>
          <w:tcPr>
            <w:tcW w:w="1917"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t>Сокращение</w:t>
            </w:r>
          </w:p>
        </w:tc>
        <w:tc>
          <w:tcPr>
            <w:tcW w:w="7712"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t>Расшифровка</w:t>
            </w:r>
          </w:p>
        </w:tc>
      </w:tr>
      <w:tr w:rsidR="00537A10" w:rsidRPr="00537A10" w:rsidTr="00F666A0">
        <w:trPr>
          <w:cantSplit/>
        </w:trPr>
        <w:tc>
          <w:tcPr>
            <w:tcW w:w="1917" w:type="dxa"/>
          </w:tcPr>
          <w:p w:rsidR="00537A10" w:rsidRPr="00537A10" w:rsidRDefault="00537A10" w:rsidP="00F666A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C2C</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Операция перевода ЦР между физическими лицами</w:t>
            </w:r>
          </w:p>
        </w:tc>
      </w:tr>
      <w:tr w:rsidR="00537A10" w:rsidRPr="00537A10" w:rsidTr="00F666A0">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lang w:val="en-US"/>
              </w:rPr>
            </w:pPr>
            <w:r w:rsidRPr="00537A10">
              <w:rPr>
                <w:rFonts w:ascii="Times New Roman" w:hAnsi="Times New Roman" w:cs="Times New Roman"/>
                <w:bCs/>
                <w:color w:val="000000" w:themeColor="text1"/>
                <w:sz w:val="24"/>
                <w:szCs w:val="24"/>
                <w:lang w:val="en-US"/>
              </w:rPr>
              <w:t>C2B</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Платежи физических лиц в пользу бизнеса (юридических лиц) (например, оплата товаров и услуг)</w:t>
            </w:r>
          </w:p>
        </w:tc>
      </w:tr>
      <w:tr w:rsidR="00537A10" w:rsidRPr="00537A10" w:rsidTr="00F666A0">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В2С</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Перевод бизнеса (юридических лиц) в пользу физического лица (например, возврат средств, уплаченных за товары и услуги, выплаты по трудовым и гражданско-правовым договорам)</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В2В</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Перевод бизнеса (юридических лиц) в пользу бизнеса, например, оплата товаров и услуг</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t>UUID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Universally</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unique</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identifier</w:t>
            </w:r>
            <w:r w:rsidRPr="00537A10">
              <w:rPr>
                <w:rFonts w:ascii="Times New Roman" w:hAnsi="Times New Roman" w:cs="Times New Roman"/>
                <w:color w:val="000000" w:themeColor="text1"/>
                <w:sz w:val="24"/>
                <w:szCs w:val="24"/>
              </w:rPr>
              <w:t>. Универсальный уникальный идентификатор. Стандарт идентификации, используемый при создании программного обеспечения, позволяет распределённым системам уникально идентифицировать информацию без центра координации</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t>OID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Стандартизированный механизм идентификатора, для именования любого объекта, понятия или вещи с помощью постоянного имени</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АРМ</w:t>
            </w:r>
          </w:p>
        </w:tc>
        <w:tc>
          <w:tcPr>
            <w:tcW w:w="7712" w:type="dxa"/>
          </w:tcPr>
          <w:p w:rsidR="00537A10" w:rsidRPr="00537A10" w:rsidRDefault="00537A10" w:rsidP="00537A10">
            <w:pPr>
              <w:suppressAutoHyphens/>
              <w:jc w:val="both"/>
              <w:rPr>
                <w:rFonts w:ascii="Times New Roman" w:hAnsi="Times New Roman" w:cs="Times New Roman"/>
                <w:sz w:val="24"/>
                <w:szCs w:val="24"/>
                <w:lang w:val="en-US"/>
              </w:rPr>
            </w:pPr>
            <w:r w:rsidRPr="00537A10">
              <w:rPr>
                <w:rFonts w:ascii="Times New Roman" w:hAnsi="Times New Roman" w:cs="Times New Roman"/>
                <w:sz w:val="24"/>
                <w:szCs w:val="24"/>
              </w:rPr>
              <w:t>Автоматизированное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рабочее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место</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АС ФП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Автоматизированная система финансового посредника</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АФ ПлЦР</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 xml:space="preserve">ИТ-решение, реализующее функции </w:t>
            </w:r>
            <w:proofErr w:type="spellStart"/>
            <w:r w:rsidRPr="00537A10">
              <w:rPr>
                <w:rFonts w:ascii="Times New Roman" w:hAnsi="Times New Roman" w:cs="Times New Roman"/>
                <w:sz w:val="24"/>
                <w:szCs w:val="24"/>
              </w:rPr>
              <w:t>антифрода</w:t>
            </w:r>
            <w:proofErr w:type="spellEnd"/>
            <w:r w:rsidRPr="00537A10">
              <w:rPr>
                <w:rFonts w:ascii="Times New Roman" w:hAnsi="Times New Roman" w:cs="Times New Roman"/>
                <w:sz w:val="24"/>
                <w:szCs w:val="24"/>
              </w:rPr>
              <w:t xml:space="preserve"> Платформы цифрового рубля</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ГИС</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Государственная информационная система</w:t>
            </w:r>
          </w:p>
        </w:tc>
      </w:tr>
      <w:tr w:rsidR="00537A10" w:rsidRPr="00537A10" w:rsidTr="00F666A0">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ЕГРЮЛ</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юридических лиц</w:t>
            </w:r>
          </w:p>
        </w:tc>
      </w:tr>
      <w:tr w:rsidR="00537A10" w:rsidRPr="00537A10" w:rsidTr="00F666A0">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ЕГРИП</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индивидуальных предпринимателей</w:t>
            </w:r>
          </w:p>
        </w:tc>
      </w:tr>
      <w:tr w:rsidR="00537A10" w:rsidRPr="00537A10" w:rsidTr="00F666A0">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hAnsi="Times New Roman" w:cs="Times New Roman"/>
                <w:sz w:val="24"/>
                <w:szCs w:val="24"/>
              </w:rPr>
              <w:t>ЕКЦ</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Единый </w:t>
            </w:r>
            <w:proofErr w:type="spellStart"/>
            <w:r w:rsidRPr="00537A10">
              <w:rPr>
                <w:rFonts w:ascii="Times New Roman" w:hAnsi="Times New Roman" w:cs="Times New Roman"/>
                <w:color w:val="000000" w:themeColor="text1"/>
                <w:sz w:val="24"/>
                <w:szCs w:val="24"/>
              </w:rPr>
              <w:t>колл</w:t>
            </w:r>
            <w:proofErr w:type="spellEnd"/>
            <w:r w:rsidRPr="00537A10">
              <w:rPr>
                <w:rFonts w:ascii="Times New Roman" w:hAnsi="Times New Roman" w:cs="Times New Roman"/>
                <w:color w:val="000000" w:themeColor="text1"/>
                <w:sz w:val="24"/>
                <w:szCs w:val="24"/>
              </w:rPr>
              <w:t>-центр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iCs/>
                <w:sz w:val="24"/>
                <w:szCs w:val="24"/>
              </w:rPr>
              <w:t>ЕИО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iCs/>
                <w:sz w:val="24"/>
                <w:szCs w:val="24"/>
              </w:rPr>
              <w:t>Единоличный исполнительный орган (директор, генеральный директор, председатель и т.п.).</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ЕСИА</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Единая система идентификации и аутентификации</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ЕХД</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Единое хранилище данных</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ДБО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Дистанционное банковское обслуживание</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ДППнПП</w:t>
            </w:r>
            <w:proofErr w:type="spellEnd"/>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Документ, подтверждающий право на пребывание (проживание)</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ДУЛ</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Документ, удостоверяющий личность</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ИБ</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Информационная безопасность</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Идентификатор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ИПДЛ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Иностранное Публичное должностное лицо</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ИСБОЮЛ</w:t>
            </w:r>
          </w:p>
        </w:tc>
        <w:tc>
          <w:tcPr>
            <w:tcW w:w="7712" w:type="dxa"/>
          </w:tcPr>
          <w:p w:rsidR="00537A10" w:rsidRPr="00537A10" w:rsidRDefault="00537A10" w:rsidP="00537A10">
            <w:pPr>
              <w:pStyle w:val="af7"/>
              <w:jc w:val="both"/>
              <w:rPr>
                <w:b/>
              </w:rPr>
            </w:pPr>
            <w:r w:rsidRPr="00537A10">
              <w:t>Иностранная структура без образования ЮЛ</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КДБО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Комплексный договор банковского обслуживания</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КИИ</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Критическая информационная инфраструктура</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контроля</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обработки</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МУиН</w:t>
            </w:r>
            <w:proofErr w:type="spellEnd"/>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Модель угроз и нарушителя</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МПДЛ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Должностное лицо публичных международных организаций </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НШР</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Нештатный режим</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Операционный день</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Оператор Платформы ЦР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ОГРН</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Основной государственный регистрационный номер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ПНП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Перечень недействительных паспортов</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РК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Реестр Клиентов</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РОРД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Регистрационный, операционный и расчётный депозитарий</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РУ ПлЦР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Реестр Участников ПлЦР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РПДЛ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Российское Публичное должностное лицо</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РР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Распределенный реестр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Публичное должностное лицо</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Pr>
                <w:rFonts w:ascii="Times New Roman" w:hAnsi="Times New Roman" w:cs="Times New Roman"/>
                <w:sz w:val="24"/>
                <w:szCs w:val="24"/>
              </w:rPr>
              <w:t>ПМ БР</w:t>
            </w:r>
          </w:p>
        </w:tc>
        <w:tc>
          <w:tcPr>
            <w:tcW w:w="7712" w:type="dxa"/>
          </w:tcPr>
          <w:p w:rsidR="009D376C" w:rsidRPr="00537A10" w:rsidRDefault="009D376C" w:rsidP="009D376C">
            <w:pPr>
              <w:jc w:val="both"/>
              <w:rPr>
                <w:rFonts w:ascii="Times New Roman" w:hAnsi="Times New Roman" w:cs="Times New Roman"/>
                <w:sz w:val="24"/>
                <w:szCs w:val="24"/>
              </w:rPr>
            </w:pPr>
            <w:r>
              <w:rPr>
                <w:rFonts w:ascii="Times New Roman" w:hAnsi="Times New Roman" w:cs="Times New Roman"/>
                <w:sz w:val="24"/>
                <w:szCs w:val="24"/>
              </w:rPr>
              <w:t>Программный модуль Банка России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Программное обеспечение</w:t>
            </w:r>
          </w:p>
        </w:tc>
      </w:tr>
      <w:tr w:rsidR="009D376C" w:rsidRPr="00537A10" w:rsidTr="00F666A0">
        <w:trPr>
          <w:cantSplit/>
          <w:trHeight w:val="362"/>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ПОД/ФТ</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Противодействие легализации (отмыванию) доходов, полученных преступным путём, финансированию терроризма и финансированию распространения оружия массового уничтожения</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ПС БР</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Платежная система Банка России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ПлЦР</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Платформа Цифрового рубля</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САС</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Список аннулированных (отозванных) сертификатов</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СВТ</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Средства вычислительной техники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СМЭВ</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межведомственного электронного взаимодействия</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СКЗИ</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Средство криптографической защиты информации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СКПЭП</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Сертификат ключа проверки электронной подписи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СЦР</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Счет цифрового рубля</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СБП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быстрых платежей</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СУС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sz w:val="24"/>
                <w:szCs w:val="24"/>
              </w:rPr>
              <w:t>Сервис управления ссылками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ТРД</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Техно-рабочая документация</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ТСП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Торгово-сервисное предприятие - торговая точка, точка оказания услуг с отдельным адресом или интернет-сайт, выполняющий функции магазина или оказывающий услуги. Одному ЮЛ и ИП может принадлежать несколько ТСП</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УИП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платежа</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УЦ</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Удостоверяющий центр</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ФЛ</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Физическое лицо</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Финансовый посредник</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ЦР</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color w:val="000000" w:themeColor="text1"/>
                <w:sz w:val="24"/>
                <w:szCs w:val="24"/>
              </w:rPr>
              <w:t>Цифровой рубль</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ЭБВС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входящих сообщений</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ЭБИС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исходящих сообщений</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Электронная подпись</w:t>
            </w:r>
          </w:p>
        </w:tc>
      </w:tr>
      <w:tr w:rsidR="00396208" w:rsidRPr="00537A10" w:rsidTr="00F666A0">
        <w:trPr>
          <w:cantSplit/>
        </w:trPr>
        <w:tc>
          <w:tcPr>
            <w:tcW w:w="1917" w:type="dxa"/>
          </w:tcPr>
          <w:p w:rsidR="00396208" w:rsidRPr="00537A10" w:rsidRDefault="00396208" w:rsidP="009D376C">
            <w:pPr>
              <w:suppressAutoHyphens/>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ЭПд</w:t>
            </w:r>
            <w:proofErr w:type="spellEnd"/>
          </w:p>
        </w:tc>
        <w:tc>
          <w:tcPr>
            <w:tcW w:w="7712" w:type="dxa"/>
          </w:tcPr>
          <w:p w:rsidR="00396208" w:rsidRPr="00537A10" w:rsidRDefault="00396208" w:rsidP="009D376C">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w:t>
            </w:r>
            <w:r w:rsidRPr="00FB0C49">
              <w:rPr>
                <w:rFonts w:ascii="Times New Roman" w:hAnsi="Times New Roman" w:cs="Times New Roman"/>
                <w:sz w:val="24"/>
                <w:szCs w:val="24"/>
              </w:rPr>
              <w:t xml:space="preserve">лектронная подпись </w:t>
            </w:r>
            <w:r>
              <w:rPr>
                <w:rFonts w:ascii="Times New Roman" w:hAnsi="Times New Roman" w:cs="Times New Roman"/>
                <w:sz w:val="24"/>
                <w:szCs w:val="24"/>
              </w:rPr>
              <w:t>транзакционного сообщения (</w:t>
            </w:r>
            <w:r w:rsidRPr="00FB0C49">
              <w:rPr>
                <w:rFonts w:ascii="Times New Roman" w:hAnsi="Times New Roman" w:cs="Times New Roman"/>
                <w:sz w:val="24"/>
                <w:szCs w:val="24"/>
              </w:rPr>
              <w:t>дайджеста</w:t>
            </w:r>
            <w:r>
              <w:rPr>
                <w:rFonts w:ascii="Times New Roman" w:hAnsi="Times New Roman" w:cs="Times New Roman"/>
                <w:sz w:val="24"/>
                <w:szCs w:val="24"/>
              </w:rPr>
              <w:t xml:space="preserve"> РР))</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ЭС</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сообщение</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ЭСП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средство платежа</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ЮЛ</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Юридическое лицо</w:t>
            </w:r>
          </w:p>
        </w:tc>
      </w:tr>
      <w:tr w:rsidR="001F6558" w:rsidRPr="00537A10" w:rsidTr="00F666A0">
        <w:trPr>
          <w:cantSplit/>
        </w:trPr>
        <w:tc>
          <w:tcPr>
            <w:tcW w:w="1917" w:type="dxa"/>
          </w:tcPr>
          <w:p w:rsidR="001F6558" w:rsidRPr="00537A10" w:rsidRDefault="001F6558" w:rsidP="009D376C">
            <w:pPr>
              <w:suppressAutoHyphens/>
              <w:rPr>
                <w:rFonts w:ascii="Times New Roman" w:hAnsi="Times New Roman" w:cs="Times New Roman"/>
                <w:sz w:val="24"/>
                <w:szCs w:val="24"/>
              </w:rPr>
            </w:pPr>
            <w:r>
              <w:rPr>
                <w:rFonts w:ascii="Times New Roman" w:hAnsi="Times New Roman" w:cs="Times New Roman"/>
                <w:sz w:val="24"/>
                <w:szCs w:val="24"/>
              </w:rPr>
              <w:t>СЛ</w:t>
            </w:r>
          </w:p>
        </w:tc>
        <w:tc>
          <w:tcPr>
            <w:tcW w:w="7712" w:type="dxa"/>
          </w:tcPr>
          <w:p w:rsidR="001F6558" w:rsidRPr="00537A10" w:rsidRDefault="001F6558" w:rsidP="009D376C">
            <w:pPr>
              <w:suppressAutoHyphens/>
              <w:rPr>
                <w:rFonts w:ascii="Times New Roman" w:hAnsi="Times New Roman" w:cs="Times New Roman"/>
                <w:sz w:val="24"/>
                <w:szCs w:val="24"/>
              </w:rPr>
            </w:pPr>
            <w:r>
              <w:rPr>
                <w:rFonts w:ascii="Times New Roman" w:hAnsi="Times New Roman" w:cs="Times New Roman"/>
                <w:sz w:val="24"/>
                <w:szCs w:val="24"/>
              </w:rPr>
              <w:t>Связанное лицо</w:t>
            </w:r>
          </w:p>
        </w:tc>
      </w:tr>
    </w:tbl>
    <w:p w:rsidR="00537A10" w:rsidRDefault="00537A10" w:rsidP="00D15CA1">
      <w:pPr>
        <w:rPr>
          <w:rFonts w:ascii="Times New Roman" w:hAnsi="Times New Roman" w:cs="Times New Roman"/>
          <w:sz w:val="24"/>
          <w:szCs w:val="24"/>
        </w:rPr>
      </w:pPr>
    </w:p>
    <w:p w:rsidR="00537A10" w:rsidRDefault="00537A10" w:rsidP="00D15CA1">
      <w:pPr>
        <w:rPr>
          <w:rFonts w:ascii="Times New Roman" w:hAnsi="Times New Roman" w:cs="Times New Roman"/>
          <w:sz w:val="24"/>
          <w:szCs w:val="24"/>
        </w:rPr>
      </w:pPr>
    </w:p>
    <w:p w:rsidR="00D15CA1" w:rsidRDefault="00D15CA1" w:rsidP="00D71846">
      <w:pPr>
        <w:pStyle w:val="a4"/>
        <w:rPr>
          <w:rFonts w:ascii="Times New Roman" w:hAnsi="Times New Roman" w:cs="Times New Roman"/>
          <w:b w:val="0"/>
          <w:color w:val="auto"/>
          <w:sz w:val="24"/>
          <w:szCs w:val="24"/>
        </w:rPr>
      </w:pPr>
    </w:p>
    <w:sectPr w:rsidR="00D15CA1" w:rsidSect="00BC6B6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173" w:rsidRDefault="00F86173" w:rsidP="00A84080">
      <w:pPr>
        <w:spacing w:after="0" w:line="240" w:lineRule="auto"/>
      </w:pPr>
      <w:r>
        <w:separator/>
      </w:r>
    </w:p>
  </w:endnote>
  <w:endnote w:type="continuationSeparator" w:id="0">
    <w:p w:rsidR="00F86173" w:rsidRDefault="00F86173" w:rsidP="00A84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173" w:rsidRDefault="00F86173" w:rsidP="00A84080">
      <w:pPr>
        <w:spacing w:after="0" w:line="240" w:lineRule="auto"/>
      </w:pPr>
      <w:r>
        <w:separator/>
      </w:r>
    </w:p>
  </w:footnote>
  <w:footnote w:type="continuationSeparator" w:id="0">
    <w:p w:rsidR="00F86173" w:rsidRDefault="00F86173" w:rsidP="00A84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777593"/>
      <w:docPartObj>
        <w:docPartGallery w:val="Page Numbers (Top of Page)"/>
        <w:docPartUnique/>
      </w:docPartObj>
    </w:sdtPr>
    <w:sdtEndPr>
      <w:rPr>
        <w:rFonts w:ascii="Times New Roman" w:hAnsi="Times New Roman" w:cs="Times New Roman"/>
      </w:rPr>
    </w:sdtEndPr>
    <w:sdtContent>
      <w:p w:rsidR="00A84080" w:rsidRPr="00BC6B63" w:rsidRDefault="00A84080" w:rsidP="00BC6B63">
        <w:pPr>
          <w:pStyle w:val="af2"/>
          <w:jc w:val="center"/>
          <w:rPr>
            <w:rFonts w:ascii="Times New Roman" w:hAnsi="Times New Roman" w:cs="Times New Roman"/>
          </w:rPr>
        </w:pPr>
        <w:r w:rsidRPr="00BC6B63">
          <w:rPr>
            <w:rFonts w:ascii="Times New Roman" w:hAnsi="Times New Roman" w:cs="Times New Roman"/>
          </w:rPr>
          <w:fldChar w:fldCharType="begin"/>
        </w:r>
        <w:r w:rsidRPr="00BC6B63">
          <w:rPr>
            <w:rFonts w:ascii="Times New Roman" w:hAnsi="Times New Roman" w:cs="Times New Roman"/>
          </w:rPr>
          <w:instrText>PAGE   \* MERGEFORMAT</w:instrText>
        </w:r>
        <w:r w:rsidRPr="00BC6B63">
          <w:rPr>
            <w:rFonts w:ascii="Times New Roman" w:hAnsi="Times New Roman" w:cs="Times New Roman"/>
          </w:rPr>
          <w:fldChar w:fldCharType="separate"/>
        </w:r>
        <w:r w:rsidR="001777EC">
          <w:rPr>
            <w:rFonts w:ascii="Times New Roman" w:hAnsi="Times New Roman" w:cs="Times New Roman"/>
            <w:noProof/>
          </w:rPr>
          <w:t>8</w:t>
        </w:r>
        <w:r w:rsidRPr="00BC6B6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97938"/>
    <w:multiLevelType w:val="multilevel"/>
    <w:tmpl w:val="ED2C7090"/>
    <w:lvl w:ilvl="0">
      <w:start w:val="1"/>
      <w:numFmt w:val="decimal"/>
      <w:lvlText w:val="%1."/>
      <w:lvlJc w:val="left"/>
      <w:pPr>
        <w:ind w:left="360" w:hanging="360"/>
      </w:pPr>
      <w:rPr>
        <w:b/>
        <w:sz w:val="32"/>
      </w:rPr>
    </w:lvl>
    <w:lvl w:ilvl="1">
      <w:start w:val="1"/>
      <w:numFmt w:val="decimal"/>
      <w:pStyle w:val="2"/>
      <w:lvlText w:val="%1.%2."/>
      <w:lvlJc w:val="left"/>
      <w:pPr>
        <w:ind w:left="792" w:hanging="432"/>
      </w:pPr>
      <w:rPr>
        <w:b w:val="0"/>
        <w:sz w:val="28"/>
        <w:szCs w:val="28"/>
      </w:rPr>
    </w:lvl>
    <w:lvl w:ilvl="2">
      <w:start w:val="1"/>
      <w:numFmt w:val="decimal"/>
      <w:pStyle w:val="111"/>
      <w:lvlText w:val="%1.%2.%3."/>
      <w:lvlJc w:val="left"/>
      <w:pPr>
        <w:ind w:left="787" w:hanging="504"/>
      </w:pPr>
      <w:rPr>
        <w:b w:val="0"/>
        <w:sz w:val="24"/>
        <w:szCs w:val="24"/>
      </w:rPr>
    </w:lvl>
    <w:lvl w:ilvl="3">
      <w:start w:val="1"/>
      <w:numFmt w:val="decimal"/>
      <w:pStyle w:val="4"/>
      <w:lvlText w:val="%1.%2.%3.%4."/>
      <w:lvlJc w:val="left"/>
      <w:pPr>
        <w:ind w:left="790" w:hanging="648"/>
      </w:pPr>
      <w:rPr>
        <w:rFonts w:ascii="Times New Roman" w:hAnsi="Times New Roman" w:cs="Times New Roman" w:hint="default"/>
        <w:b w:val="0"/>
        <w:spacing w:val="0"/>
        <w:sz w:val="24"/>
        <w:szCs w:val="24"/>
      </w:rPr>
    </w:lvl>
    <w:lvl w:ilvl="4">
      <w:start w:val="1"/>
      <w:numFmt w:val="decimal"/>
      <w:pStyle w:val="11111"/>
      <w:lvlText w:val="%1.%2.%3.%4.%5."/>
      <w:lvlJc w:val="left"/>
      <w:pPr>
        <w:ind w:left="1510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8E437B4"/>
    <w:multiLevelType w:val="hybridMultilevel"/>
    <w:tmpl w:val="15B40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46"/>
    <w:rsid w:val="0005286A"/>
    <w:rsid w:val="000F201C"/>
    <w:rsid w:val="00101A66"/>
    <w:rsid w:val="00101CA0"/>
    <w:rsid w:val="001777EC"/>
    <w:rsid w:val="0019493D"/>
    <w:rsid w:val="001F3B40"/>
    <w:rsid w:val="001F6558"/>
    <w:rsid w:val="002E71D0"/>
    <w:rsid w:val="002F49AF"/>
    <w:rsid w:val="00304159"/>
    <w:rsid w:val="00305B4F"/>
    <w:rsid w:val="00396208"/>
    <w:rsid w:val="00481270"/>
    <w:rsid w:val="0050149D"/>
    <w:rsid w:val="00537A10"/>
    <w:rsid w:val="005E7C39"/>
    <w:rsid w:val="00675617"/>
    <w:rsid w:val="006C33EC"/>
    <w:rsid w:val="0075060B"/>
    <w:rsid w:val="007B72C3"/>
    <w:rsid w:val="008C7D92"/>
    <w:rsid w:val="009B6568"/>
    <w:rsid w:val="009D07CD"/>
    <w:rsid w:val="009D376C"/>
    <w:rsid w:val="009E7E1A"/>
    <w:rsid w:val="00A03AD8"/>
    <w:rsid w:val="00A7565E"/>
    <w:rsid w:val="00A767E7"/>
    <w:rsid w:val="00A84080"/>
    <w:rsid w:val="00AB069E"/>
    <w:rsid w:val="00AC7982"/>
    <w:rsid w:val="00B71AC1"/>
    <w:rsid w:val="00BC6B63"/>
    <w:rsid w:val="00C40CAE"/>
    <w:rsid w:val="00C44006"/>
    <w:rsid w:val="00C953D4"/>
    <w:rsid w:val="00CE696F"/>
    <w:rsid w:val="00D10BBC"/>
    <w:rsid w:val="00D15CA1"/>
    <w:rsid w:val="00D651F6"/>
    <w:rsid w:val="00D71846"/>
    <w:rsid w:val="00DA4C50"/>
    <w:rsid w:val="00DA721E"/>
    <w:rsid w:val="00DF4260"/>
    <w:rsid w:val="00E93950"/>
    <w:rsid w:val="00E96506"/>
    <w:rsid w:val="00EB052D"/>
    <w:rsid w:val="00F301FD"/>
    <w:rsid w:val="00F66437"/>
    <w:rsid w:val="00F86173"/>
    <w:rsid w:val="00FE45FB"/>
    <w:rsid w:val="00FF6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0B9A1"/>
  <w15:chartTrackingRefBased/>
  <w15:docId w15:val="{ADFF83C8-3456-4F71-A1DC-BB50D542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846"/>
    <w:pPr>
      <w:spacing w:after="200" w:line="276" w:lineRule="auto"/>
    </w:pPr>
    <w:rPr>
      <w:rFonts w:ascii="Arial" w:eastAsiaTheme="minorEastAsia" w:hAnsi="Arial"/>
      <w:sz w:val="20"/>
    </w:rPr>
  </w:style>
  <w:style w:type="paragraph" w:styleId="1">
    <w:name w:val="heading 1"/>
    <w:basedOn w:val="a"/>
    <w:next w:val="a"/>
    <w:link w:val="10"/>
    <w:uiPriority w:val="9"/>
    <w:qFormat/>
    <w:rsid w:val="00D15CA1"/>
    <w:pPr>
      <w:keepLines/>
      <w:pageBreakBefore/>
      <w:pBdr>
        <w:top w:val="single" w:sz="8" w:space="0" w:color="2172B2"/>
        <w:left w:val="single" w:sz="8" w:space="0" w:color="2172B2"/>
        <w:bottom w:val="single" w:sz="8" w:space="0" w:color="2172B2"/>
        <w:right w:val="single" w:sz="8" w:space="0" w:color="2172B2"/>
      </w:pBdr>
      <w:shd w:val="clear" w:color="auto" w:fill="2172B2"/>
      <w:spacing w:after="120" w:line="240" w:lineRule="auto"/>
      <w:jc w:val="both"/>
      <w:outlineLvl w:val="0"/>
    </w:pPr>
    <w:rPr>
      <w:rFonts w:ascii="Times New Roman" w:eastAsia="Times New Roman" w:hAnsi="Times New Roman" w:cs="Times New Roman"/>
      <w:b/>
      <w:color w:val="FFFFFF"/>
      <w:sz w:val="32"/>
      <w:lang w:eastAsia="ru-RU"/>
    </w:rPr>
  </w:style>
  <w:style w:type="paragraph" w:styleId="2">
    <w:name w:val="heading 2"/>
    <w:basedOn w:val="a"/>
    <w:next w:val="a"/>
    <w:link w:val="20"/>
    <w:uiPriority w:val="9"/>
    <w:unhideWhenUsed/>
    <w:qFormat/>
    <w:rsid w:val="00D15CA1"/>
    <w:pPr>
      <w:keepNext/>
      <w:numPr>
        <w:ilvl w:val="1"/>
        <w:numId w:val="1"/>
      </w:numPr>
      <w:pBdr>
        <w:top w:val="single" w:sz="24" w:space="0" w:color="D9DFEF"/>
        <w:left w:val="single" w:sz="24" w:space="0" w:color="D9DFEF"/>
        <w:bottom w:val="single" w:sz="24" w:space="0" w:color="D9DFEF"/>
        <w:right w:val="single" w:sz="24" w:space="0" w:color="D9DFEF"/>
      </w:pBdr>
      <w:shd w:val="clear" w:color="auto" w:fill="D9DFEF"/>
      <w:spacing w:before="120" w:after="60"/>
      <w:jc w:val="both"/>
      <w:outlineLvl w:val="1"/>
    </w:pPr>
    <w:rPr>
      <w:rFonts w:ascii="Times New Roman" w:eastAsia="Times New Roman" w:hAnsi="Times New Roman" w:cs="Times New Roman"/>
      <w:caps/>
      <w:spacing w:val="15"/>
      <w:sz w:val="24"/>
      <w:szCs w:val="20"/>
      <w:lang w:eastAsia="ru-RU"/>
    </w:rPr>
  </w:style>
  <w:style w:type="paragraph" w:styleId="4">
    <w:name w:val="heading 4"/>
    <w:next w:val="a"/>
    <w:link w:val="40"/>
    <w:uiPriority w:val="9"/>
    <w:unhideWhenUsed/>
    <w:qFormat/>
    <w:rsid w:val="00D15CA1"/>
    <w:pPr>
      <w:numPr>
        <w:ilvl w:val="3"/>
        <w:numId w:val="1"/>
      </w:numPr>
      <w:pBdr>
        <w:top w:val="dotted" w:sz="8" w:space="1" w:color="auto"/>
      </w:pBdr>
      <w:spacing w:before="60" w:after="60" w:line="240" w:lineRule="auto"/>
      <w:outlineLvl w:val="3"/>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184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uiPriority w:val="35"/>
    <w:unhideWhenUsed/>
    <w:qFormat/>
    <w:rsid w:val="00D71846"/>
    <w:pPr>
      <w:spacing w:line="240" w:lineRule="auto"/>
    </w:pPr>
    <w:rPr>
      <w:b/>
      <w:bCs/>
      <w:color w:val="5B9BD5" w:themeColor="accent1"/>
      <w:sz w:val="18"/>
      <w:szCs w:val="18"/>
    </w:rPr>
  </w:style>
  <w:style w:type="paragraph" w:customStyle="1" w:styleId="a5">
    <w:name w:val="ТаблицаНазвание"/>
    <w:basedOn w:val="a"/>
    <w:next w:val="a"/>
    <w:link w:val="11"/>
    <w:rsid w:val="00D71846"/>
    <w:pPr>
      <w:keepNext/>
      <w:spacing w:before="20" w:after="120" w:line="240" w:lineRule="auto"/>
      <w:jc w:val="both"/>
    </w:pPr>
    <w:rPr>
      <w:rFonts w:eastAsia="Times New Roman" w:cs="Times New Roman"/>
      <w:szCs w:val="20"/>
      <w:lang w:eastAsia="ru-RU"/>
    </w:rPr>
  </w:style>
  <w:style w:type="character" w:customStyle="1" w:styleId="11">
    <w:name w:val="ТаблицаНазвание Знак1"/>
    <w:link w:val="a5"/>
    <w:rsid w:val="00D71846"/>
    <w:rPr>
      <w:rFonts w:ascii="Arial" w:eastAsia="Times New Roman" w:hAnsi="Arial" w:cs="Times New Roman"/>
      <w:sz w:val="20"/>
      <w:szCs w:val="20"/>
      <w:lang w:eastAsia="ru-RU"/>
    </w:rPr>
  </w:style>
  <w:style w:type="paragraph" w:styleId="a6">
    <w:name w:val="Message Header"/>
    <w:basedOn w:val="a"/>
    <w:link w:val="a7"/>
    <w:uiPriority w:val="99"/>
    <w:unhideWhenUsed/>
    <w:rsid w:val="00D71846"/>
    <w:pPr>
      <w:keepNext/>
      <w:keepLines/>
      <w:suppressAutoHyphens/>
      <w:spacing w:after="0" w:line="240" w:lineRule="auto"/>
      <w:jc w:val="center"/>
    </w:pPr>
    <w:rPr>
      <w:rFonts w:ascii="Times New Roman" w:eastAsiaTheme="majorEastAsia" w:hAnsi="Times New Roman" w:cstheme="majorBidi"/>
      <w:sz w:val="24"/>
      <w:szCs w:val="24"/>
      <w:lang w:eastAsia="ru-RU"/>
    </w:rPr>
  </w:style>
  <w:style w:type="character" w:customStyle="1" w:styleId="a7">
    <w:name w:val="Шапка Знак"/>
    <w:basedOn w:val="a0"/>
    <w:link w:val="a6"/>
    <w:uiPriority w:val="99"/>
    <w:rsid w:val="00D71846"/>
    <w:rPr>
      <w:rFonts w:ascii="Times New Roman" w:eastAsiaTheme="majorEastAsia" w:hAnsi="Times New Roman" w:cstheme="majorBidi"/>
      <w:sz w:val="24"/>
      <w:szCs w:val="24"/>
      <w:lang w:eastAsia="ru-RU"/>
    </w:rPr>
  </w:style>
  <w:style w:type="paragraph" w:customStyle="1" w:styleId="a8">
    <w:name w:val="Титул"/>
    <w:basedOn w:val="a"/>
    <w:rsid w:val="00D71846"/>
    <w:pPr>
      <w:jc w:val="center"/>
    </w:pPr>
    <w:rPr>
      <w:rFonts w:cs="Arial"/>
      <w:b/>
      <w:bCs/>
      <w:caps/>
      <w:noProof/>
      <w:sz w:val="24"/>
      <w:szCs w:val="28"/>
    </w:rPr>
  </w:style>
  <w:style w:type="paragraph" w:customStyle="1" w:styleId="a9">
    <w:name w:val="ТитулНазвание"/>
    <w:basedOn w:val="a"/>
    <w:rsid w:val="00D71846"/>
    <w:pPr>
      <w:jc w:val="center"/>
    </w:pPr>
    <w:rPr>
      <w:b/>
      <w:bCs/>
      <w:sz w:val="32"/>
      <w:szCs w:val="32"/>
    </w:rPr>
  </w:style>
  <w:style w:type="paragraph" w:customStyle="1" w:styleId="aa">
    <w:name w:val="ТитулИнформация"/>
    <w:basedOn w:val="a"/>
    <w:rsid w:val="00D71846"/>
    <w:pPr>
      <w:spacing w:before="240"/>
      <w:jc w:val="center"/>
    </w:pPr>
    <w:rPr>
      <w:b/>
    </w:rPr>
  </w:style>
  <w:style w:type="paragraph" w:customStyle="1" w:styleId="ab">
    <w:name w:val="Заголовки таблиц"/>
    <w:basedOn w:val="a"/>
    <w:link w:val="Char"/>
    <w:qFormat/>
    <w:rsid w:val="00CE696F"/>
    <w:pPr>
      <w:tabs>
        <w:tab w:val="left" w:pos="7575"/>
      </w:tabs>
      <w:spacing w:after="0"/>
      <w:ind w:left="-91" w:right="-33"/>
      <w:jc w:val="center"/>
    </w:pPr>
    <w:rPr>
      <w:rFonts w:ascii="Times New Roman" w:eastAsia="Calibri" w:hAnsi="Times New Roman" w:cs="Times New Roman"/>
      <w:b/>
      <w:color w:val="FFFFFF"/>
    </w:rPr>
  </w:style>
  <w:style w:type="character" w:customStyle="1" w:styleId="Char">
    <w:name w:val="Заголовки таблиц Char"/>
    <w:link w:val="ab"/>
    <w:rsid w:val="00CE696F"/>
    <w:rPr>
      <w:rFonts w:ascii="Times New Roman" w:eastAsia="Calibri" w:hAnsi="Times New Roman" w:cs="Times New Roman"/>
      <w:b/>
      <w:color w:val="FFFFFF"/>
      <w:sz w:val="20"/>
    </w:rPr>
  </w:style>
  <w:style w:type="paragraph" w:styleId="ac">
    <w:name w:val="annotation text"/>
    <w:basedOn w:val="a"/>
    <w:link w:val="ad"/>
    <w:uiPriority w:val="99"/>
    <w:unhideWhenUsed/>
    <w:rsid w:val="007B72C3"/>
    <w:pPr>
      <w:spacing w:after="0" w:line="240" w:lineRule="auto"/>
      <w:jc w:val="both"/>
    </w:pPr>
    <w:rPr>
      <w:rFonts w:ascii="Times New Roman" w:eastAsia="Times New Roman" w:hAnsi="Times New Roman" w:cs="Times New Roman"/>
      <w:sz w:val="24"/>
      <w:szCs w:val="20"/>
      <w:lang w:eastAsia="ru-RU"/>
    </w:rPr>
  </w:style>
  <w:style w:type="character" w:customStyle="1" w:styleId="ad">
    <w:name w:val="Текст примечания Знак"/>
    <w:basedOn w:val="a0"/>
    <w:link w:val="ac"/>
    <w:uiPriority w:val="99"/>
    <w:rsid w:val="007B72C3"/>
    <w:rPr>
      <w:rFonts w:ascii="Times New Roman" w:eastAsia="Times New Roman" w:hAnsi="Times New Roman" w:cs="Times New Roman"/>
      <w:sz w:val="24"/>
      <w:szCs w:val="20"/>
      <w:lang w:eastAsia="ru-RU"/>
    </w:rPr>
  </w:style>
  <w:style w:type="paragraph" w:styleId="ae">
    <w:name w:val="Balloon Text"/>
    <w:basedOn w:val="a"/>
    <w:link w:val="af"/>
    <w:uiPriority w:val="99"/>
    <w:semiHidden/>
    <w:unhideWhenUsed/>
    <w:rsid w:val="007B72C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B72C3"/>
    <w:rPr>
      <w:rFonts w:ascii="Segoe UI" w:eastAsiaTheme="minorEastAsia" w:hAnsi="Segoe UI" w:cs="Segoe UI"/>
      <w:sz w:val="18"/>
      <w:szCs w:val="18"/>
    </w:rPr>
  </w:style>
  <w:style w:type="character" w:customStyle="1" w:styleId="10">
    <w:name w:val="Заголовок 1 Знак"/>
    <w:basedOn w:val="a0"/>
    <w:link w:val="1"/>
    <w:uiPriority w:val="9"/>
    <w:rsid w:val="00D15CA1"/>
    <w:rPr>
      <w:rFonts w:ascii="Times New Roman" w:eastAsia="Times New Roman" w:hAnsi="Times New Roman" w:cs="Times New Roman"/>
      <w:b/>
      <w:color w:val="FFFFFF"/>
      <w:sz w:val="32"/>
      <w:shd w:val="clear" w:color="auto" w:fill="2172B2"/>
      <w:lang w:eastAsia="ru-RU"/>
    </w:rPr>
  </w:style>
  <w:style w:type="character" w:customStyle="1" w:styleId="20">
    <w:name w:val="Заголовок 2 Знак"/>
    <w:basedOn w:val="a0"/>
    <w:link w:val="2"/>
    <w:uiPriority w:val="9"/>
    <w:rsid w:val="00D15CA1"/>
    <w:rPr>
      <w:rFonts w:ascii="Times New Roman" w:eastAsia="Times New Roman" w:hAnsi="Times New Roman" w:cs="Times New Roman"/>
      <w:caps/>
      <w:spacing w:val="15"/>
      <w:sz w:val="24"/>
      <w:szCs w:val="20"/>
      <w:shd w:val="clear" w:color="auto" w:fill="D9DFEF"/>
      <w:lang w:eastAsia="ru-RU"/>
    </w:rPr>
  </w:style>
  <w:style w:type="character" w:customStyle="1" w:styleId="40">
    <w:name w:val="Заголовок 4 Знак"/>
    <w:basedOn w:val="a0"/>
    <w:link w:val="4"/>
    <w:uiPriority w:val="9"/>
    <w:rsid w:val="00D15CA1"/>
    <w:rPr>
      <w:rFonts w:ascii="Times New Roman" w:eastAsia="Times New Roman" w:hAnsi="Times New Roman" w:cs="Times New Roman"/>
      <w:sz w:val="24"/>
      <w:szCs w:val="20"/>
      <w:lang w:eastAsia="ru-RU"/>
    </w:rPr>
  </w:style>
  <w:style w:type="character" w:styleId="af0">
    <w:name w:val="annotation reference"/>
    <w:uiPriority w:val="99"/>
    <w:unhideWhenUsed/>
    <w:rsid w:val="00D15CA1"/>
    <w:rPr>
      <w:sz w:val="16"/>
      <w:szCs w:val="16"/>
    </w:rPr>
  </w:style>
  <w:style w:type="paragraph" w:customStyle="1" w:styleId="af1">
    <w:name w:val="Комментарии по заполнению"/>
    <w:basedOn w:val="a"/>
    <w:link w:val="Char0"/>
    <w:qFormat/>
    <w:rsid w:val="00D15CA1"/>
    <w:pPr>
      <w:spacing w:before="60" w:after="0"/>
    </w:pPr>
    <w:rPr>
      <w:rFonts w:ascii="Times New Roman" w:eastAsia="Times New Roman" w:hAnsi="Times New Roman" w:cs="Times New Roman"/>
      <w:i/>
      <w:color w:val="808080"/>
      <w:sz w:val="24"/>
      <w:szCs w:val="20"/>
      <w:lang w:eastAsia="ru-RU"/>
    </w:rPr>
  </w:style>
  <w:style w:type="character" w:customStyle="1" w:styleId="Char0">
    <w:name w:val="Комментарии по заполнению Char"/>
    <w:link w:val="af1"/>
    <w:rsid w:val="00D15CA1"/>
    <w:rPr>
      <w:rFonts w:ascii="Times New Roman" w:eastAsia="Times New Roman" w:hAnsi="Times New Roman" w:cs="Times New Roman"/>
      <w:i/>
      <w:color w:val="808080"/>
      <w:sz w:val="24"/>
      <w:szCs w:val="20"/>
      <w:lang w:eastAsia="ru-RU"/>
    </w:rPr>
  </w:style>
  <w:style w:type="paragraph" w:customStyle="1" w:styleId="111">
    <w:name w:val="Требование 1.1.1"/>
    <w:basedOn w:val="a"/>
    <w:qFormat/>
    <w:rsid w:val="00D15CA1"/>
    <w:pPr>
      <w:keepNext/>
      <w:numPr>
        <w:ilvl w:val="2"/>
        <w:numId w:val="1"/>
      </w:numPr>
      <w:pBdr>
        <w:top w:val="single" w:sz="24" w:space="0" w:color="D9DFEF"/>
      </w:pBdr>
      <w:spacing w:before="120" w:after="60" w:line="240" w:lineRule="auto"/>
      <w:jc w:val="both"/>
      <w:textboxTightWrap w:val="allLines"/>
      <w:outlineLvl w:val="2"/>
    </w:pPr>
    <w:rPr>
      <w:rFonts w:ascii="Times New Roman" w:eastAsia="Times New Roman" w:hAnsi="Times New Roman" w:cs="Times New Roman"/>
      <w:sz w:val="24"/>
      <w:szCs w:val="20"/>
      <w:lang w:eastAsia="ru-RU"/>
    </w:rPr>
  </w:style>
  <w:style w:type="paragraph" w:customStyle="1" w:styleId="11111">
    <w:name w:val="1.1.1.1.1. Требование"/>
    <w:basedOn w:val="4"/>
    <w:qFormat/>
    <w:rsid w:val="00D15CA1"/>
    <w:pPr>
      <w:numPr>
        <w:ilvl w:val="4"/>
      </w:numPr>
      <w:pBdr>
        <w:top w:val="none" w:sz="0" w:space="0" w:color="auto"/>
      </w:pBdr>
      <w:tabs>
        <w:tab w:val="left" w:pos="1134"/>
      </w:tabs>
      <w:ind w:left="0" w:firstLine="0"/>
      <w:jc w:val="both"/>
      <w:outlineLvl w:val="9"/>
    </w:pPr>
  </w:style>
  <w:style w:type="table" w:customStyle="1" w:styleId="12">
    <w:name w:val="Сетка таблицы1"/>
    <w:basedOn w:val="a1"/>
    <w:next w:val="a3"/>
    <w:rsid w:val="00D651F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header"/>
    <w:basedOn w:val="a"/>
    <w:link w:val="af3"/>
    <w:uiPriority w:val="99"/>
    <w:unhideWhenUsed/>
    <w:rsid w:val="00A84080"/>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84080"/>
    <w:rPr>
      <w:rFonts w:ascii="Arial" w:eastAsiaTheme="minorEastAsia" w:hAnsi="Arial"/>
      <w:sz w:val="20"/>
    </w:rPr>
  </w:style>
  <w:style w:type="paragraph" w:styleId="af4">
    <w:name w:val="footer"/>
    <w:basedOn w:val="a"/>
    <w:link w:val="af5"/>
    <w:uiPriority w:val="99"/>
    <w:unhideWhenUsed/>
    <w:rsid w:val="00A84080"/>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84080"/>
    <w:rPr>
      <w:rFonts w:ascii="Arial" w:eastAsiaTheme="minorEastAsia" w:hAnsi="Arial"/>
      <w:sz w:val="20"/>
    </w:rPr>
  </w:style>
  <w:style w:type="character" w:customStyle="1" w:styleId="af6">
    <w:name w:val="ЗнакПолужирный"/>
    <w:rsid w:val="00C953D4"/>
    <w:rPr>
      <w:rFonts w:ascii="Arial" w:hAnsi="Arial"/>
      <w:b/>
      <w:bCs/>
      <w:noProof/>
      <w:lang w:val="ru-RU" w:eastAsia="ru-RU" w:bidi="ar-SA"/>
    </w:rPr>
  </w:style>
  <w:style w:type="paragraph" w:styleId="af7">
    <w:name w:val="Normal (Web)"/>
    <w:basedOn w:val="a"/>
    <w:uiPriority w:val="99"/>
    <w:unhideWhenUsed/>
    <w:rsid w:val="00537A10"/>
    <w:pPr>
      <w:spacing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DAF0C-29C4-494D-A71D-20F6B945D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2301</Words>
  <Characters>13120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Юлдашева Фарида Эдуардовна</dc:creator>
  <cp:keywords/>
  <dc:description/>
  <cp:lastModifiedBy>Юлдашева Фарида Эдуардовна</cp:lastModifiedBy>
  <cp:revision>3</cp:revision>
  <dcterms:created xsi:type="dcterms:W3CDTF">2024-03-27T09:23:00Z</dcterms:created>
  <dcterms:modified xsi:type="dcterms:W3CDTF">2024-03-27T09:24:00Z</dcterms:modified>
</cp:coreProperties>
</file>